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3B" w:rsidRPr="004B6D3B" w:rsidRDefault="004B6D3B" w:rsidP="004B6D3B">
      <w:pPr>
        <w:pStyle w:val="1"/>
        <w:shd w:val="clear" w:color="auto" w:fill="FFFFFF" w:themeFill="background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B6D3B">
        <w:rPr>
          <w:b w:val="0"/>
          <w:bCs w:val="0"/>
          <w:sz w:val="28"/>
          <w:szCs w:val="28"/>
        </w:rPr>
        <w:t>Понятие Основного средства</w:t>
      </w:r>
    </w:p>
    <w:p w:rsidR="004B6D3B" w:rsidRDefault="004B6D3B" w:rsidP="004B6D3B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4B6D3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https://www.youtube.com/watch?v=qDfABldIws0</w:t>
      </w:r>
    </w:p>
    <w:p w:rsidR="004B6D3B" w:rsidRDefault="004B6D3B" w:rsidP="004B6D3B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4B6D3B" w:rsidRPr="004B6D3B" w:rsidRDefault="004B6D3B" w:rsidP="004B6D3B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4B6D3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Финансовый учет | Документальное оформление, учет поступления и выбытия основных средств</w:t>
      </w:r>
    </w:p>
    <w:p w:rsidR="000E5821" w:rsidRPr="004B6D3B" w:rsidRDefault="004B6D3B">
      <w:pPr>
        <w:rPr>
          <w:rFonts w:ascii="Times New Roman" w:hAnsi="Times New Roman" w:cs="Times New Roman"/>
          <w:sz w:val="28"/>
          <w:szCs w:val="28"/>
        </w:rPr>
      </w:pPr>
      <w:r w:rsidRPr="004B6D3B">
        <w:rPr>
          <w:rFonts w:ascii="Times New Roman" w:hAnsi="Times New Roman" w:cs="Times New Roman"/>
          <w:sz w:val="28"/>
          <w:szCs w:val="28"/>
        </w:rPr>
        <w:t>https://www.youtube.com/watch?v=B4nZbGYshYA&amp;t=639s</w:t>
      </w:r>
    </w:p>
    <w:sectPr w:rsidR="000E5821" w:rsidRPr="004B6D3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B6D3B"/>
    <w:rsid w:val="000E5821"/>
    <w:rsid w:val="00190430"/>
    <w:rsid w:val="004B6D3B"/>
    <w:rsid w:val="00543310"/>
    <w:rsid w:val="0082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4B6D3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6D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2021-02-28T17:08:00Z</dcterms:created>
  <dcterms:modified xsi:type="dcterms:W3CDTF">2021-02-28T17:16:00Z</dcterms:modified>
</cp:coreProperties>
</file>